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27/09/2021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PLENO/2021/13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5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30 de septiembre de 2021 a las 19:30 2ª convocatoria: 5 de octubre de 2021 a las 19:30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9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ACTA SESIÓN</w:t>
            </w:r>
            <w:r>
              <w:rPr>
                <w:spacing w:val="-27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2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16803/2021. MOCIÓN DEL GRUPO POLÍTICO PSOE REFERENTE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 LA DEFENSA DE LOS DERECHOS DE LAS PERSONAS LGTBI.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1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16429/2021.MOCIÓN DEL GRUPO POLÍTICO BNR-NC DE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APOYO POR EL DÍA MUNDIAL CONTRA EL CÁNCER DE MAMA.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1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15221/2021.ESTABLECIMIENTO DEL LÍMITE DEL GASTO</w:t>
            </w:r>
            <w:r>
              <w:rPr>
                <w:spacing w:val="-36"/>
                <w:sz w:val="20"/>
              </w:rPr>
              <w:t> </w:t>
            </w:r>
            <w:r>
              <w:rPr>
                <w:sz w:val="20"/>
              </w:rPr>
              <w:t>NO FINANCIERO PARA EL PRESUPUESTO DEL EJERCICIO 2022. 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0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16191/2021. APROBACIÓN INICIAL DE LA RELACIÓN DE BIENES AFECTADOS POR LA OCUPACIÓN TEMPORAL PARA LA EJECUCIÓN DE LAS OBRAS “IES DE 22 UNIDADES+3 AULAS DE CICLOS FORMATIVOS EN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GÁLDAR”. ACUERDOS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68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11859/2021. APROBACIÓN DEL PROGRAMA DEL FONDO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DE DESARROLLO DE CANARIAS (2021-2026). ACUERDOS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4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6148/2020. MODIFICACIÓN PLAN DE COOPERACIÓN CON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LOS AYUNTAMIENTOS ANUALIDAD 2022. ACUERDOS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3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9042/2020. CONVENIO A SUSCRIBIR INSTITUTO CANARIO DE LA VIVIENDA Y AYUNTAMIENTO DE GÁLDAR PARA LA CESIÓN A TÍTULO GRATUITO DE LAS PARCELAS QUE CONFORMAN LAS MANZANAS M-18 Y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M-19 DE LA U.A.-1 DEL SUSO R-2 (EL ROQUE) DEL TÉRMINO MUNICIPAL DE GÁLDAR, CON DESTINO A LA CONSTRUCCIÓN DE VIVIENDAS PROTEGIDAS DE PROMOCIÓN PÚBLICA. ACUERDO</w:t>
            </w:r>
            <w:r>
              <w:rPr>
                <w:spacing w:val="-2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9.  ASUNTOS DE LA PRESIDENCIA.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5"/>
              <w:rPr>
                <w:sz w:val="20"/>
              </w:rPr>
            </w:pPr>
            <w:r>
              <w:rPr>
                <w:sz w:val="20"/>
              </w:rPr>
              <w:t>10.RUEGOS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7.850977pt" to="524.450002pt,17.8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3.288528pt;width:14.75pt;height:266.8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AJP93NYX4T6N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WSR97G2EMP</w:t>
                  </w:r>
                  <w:r>
                    <w:rPr>
                      <w:spacing w:val="-9"/>
                    </w:rPr>
                    <w:t>Y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tbl>
      <w:tblPr>
        <w:tblW w:w="0" w:type="auto"/>
        <w:jc w:val="left"/>
        <w:tblInd w:w="9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spacing w:line="240" w:lineRule="auto" w:before="3"/>
        <w:rPr>
          <w:sz w:val="22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27"/>
        </w:rPr>
      </w:pPr>
      <w:r>
        <w:rPr/>
        <w:pict>
          <v:line style="position:absolute;mso-position-horizontal-relative:page;mso-position-vertical-relative:paragraph;z-index:1216;mso-wrap-distance-left:0;mso-wrap-distance-right:0" from="70.900002pt,17.957546pt" to="524.450002pt,17.957546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7.988525pt;width:14.75pt;height:266.850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AJP93NYX4T6N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WSR97G2EMP</w:t>
                  </w:r>
                  <w:r>
                    <w:rPr>
                      <w:spacing w:val="-9"/>
                    </w:rPr>
                    <w:t>Y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7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9079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2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2022-05-07T12:52:17Z</dcterms:created>
  <dcterms:modified xsi:type="dcterms:W3CDTF">2022-05-07T12:52:17Z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